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55FD" w14:textId="77777777" w:rsidR="00B000D9" w:rsidRDefault="00B000D9" w:rsidP="00B000D9">
      <w:pPr>
        <w:textAlignment w:val="baseline"/>
        <w:outlineLvl w:val="1"/>
        <w:rPr>
          <w:rFonts w:cstheme="minorHAnsi"/>
          <w:b/>
          <w:bCs/>
          <w:color w:val="333333"/>
          <w:sz w:val="22"/>
          <w:szCs w:val="22"/>
        </w:rPr>
      </w:pPr>
      <w:r>
        <w:rPr>
          <w:rFonts w:cstheme="minorHAnsi"/>
          <w:b/>
          <w:bCs/>
          <w:noProof/>
          <w:color w:val="333333"/>
          <w:sz w:val="22"/>
          <w:szCs w:val="22"/>
        </w:rPr>
        <w:drawing>
          <wp:inline distT="0" distB="0" distL="0" distR="0" wp14:anchorId="50741CB6" wp14:editId="117E5374">
            <wp:extent cx="3111500" cy="800100"/>
            <wp:effectExtent l="0" t="0" r="0" b="0"/>
            <wp:docPr id="3" name="Picture 3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-logo-300 croppe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9097" w14:textId="77777777" w:rsidR="00B000D9" w:rsidRDefault="00B000D9" w:rsidP="00B000D9">
      <w:pPr>
        <w:ind w:left="720" w:firstLine="720"/>
        <w:textAlignment w:val="baseline"/>
        <w:outlineLvl w:val="1"/>
        <w:rPr>
          <w:rFonts w:cstheme="minorHAnsi"/>
          <w:b/>
          <w:bCs/>
          <w:color w:val="333333"/>
          <w:sz w:val="22"/>
          <w:szCs w:val="22"/>
        </w:rPr>
      </w:pPr>
    </w:p>
    <w:p w14:paraId="2B14EE36" w14:textId="77777777" w:rsidR="00B000D9" w:rsidRPr="005516D2" w:rsidRDefault="00B000D9" w:rsidP="00B000D9">
      <w:pPr>
        <w:textAlignment w:val="baseline"/>
        <w:outlineLvl w:val="1"/>
        <w:rPr>
          <w:rFonts w:cstheme="minorHAnsi"/>
          <w:b/>
          <w:bCs/>
          <w:i/>
          <w:iCs/>
          <w:color w:val="333333"/>
        </w:rPr>
      </w:pPr>
      <w:r w:rsidRPr="005516D2">
        <w:rPr>
          <w:rFonts w:cstheme="minorHAnsi"/>
          <w:b/>
          <w:bCs/>
          <w:i/>
          <w:iCs/>
          <w:color w:val="333333"/>
        </w:rPr>
        <w:t>News Release</w:t>
      </w:r>
    </w:p>
    <w:p w14:paraId="5D036309" w14:textId="77777777" w:rsidR="00B000D9" w:rsidRDefault="00B000D9" w:rsidP="00B000D9">
      <w:pPr>
        <w:textAlignment w:val="baseline"/>
        <w:outlineLvl w:val="1"/>
        <w:rPr>
          <w:rFonts w:cstheme="minorHAnsi"/>
          <w:b/>
          <w:bCs/>
          <w:color w:val="333333"/>
          <w:sz w:val="22"/>
          <w:szCs w:val="22"/>
        </w:rPr>
      </w:pPr>
      <w:r>
        <w:rPr>
          <w:rFonts w:cstheme="minorHAnsi"/>
          <w:b/>
          <w:bCs/>
          <w:color w:val="333333"/>
          <w:sz w:val="22"/>
          <w:szCs w:val="22"/>
        </w:rPr>
        <w:tab/>
      </w:r>
      <w:r>
        <w:rPr>
          <w:rFonts w:cstheme="minorHAnsi"/>
          <w:b/>
          <w:bCs/>
          <w:color w:val="333333"/>
          <w:sz w:val="22"/>
          <w:szCs w:val="22"/>
        </w:rPr>
        <w:tab/>
      </w:r>
    </w:p>
    <w:p w14:paraId="65FB2CCE" w14:textId="1B1D1C5B" w:rsidR="00B000D9" w:rsidRPr="00033B11" w:rsidRDefault="00B000D9" w:rsidP="00B000D9">
      <w:pPr>
        <w:jc w:val="center"/>
        <w:textAlignment w:val="baseline"/>
        <w:outlineLvl w:val="1"/>
        <w:rPr>
          <w:rFonts w:cstheme="minorHAnsi"/>
          <w:b/>
          <w:bCs/>
          <w:color w:val="333333"/>
          <w:sz w:val="32"/>
          <w:szCs w:val="32"/>
        </w:rPr>
      </w:pPr>
      <w:r w:rsidRPr="00033B11">
        <w:rPr>
          <w:rFonts w:cstheme="minorHAnsi"/>
          <w:b/>
          <w:bCs/>
          <w:color w:val="333333"/>
          <w:sz w:val="32"/>
          <w:szCs w:val="32"/>
        </w:rPr>
        <w:t xml:space="preserve">Smith </w:t>
      </w:r>
      <w:proofErr w:type="spellStart"/>
      <w:r w:rsidRPr="00033B11">
        <w:rPr>
          <w:rFonts w:cstheme="minorHAnsi"/>
          <w:b/>
          <w:bCs/>
          <w:color w:val="333333"/>
          <w:sz w:val="32"/>
          <w:szCs w:val="32"/>
        </w:rPr>
        <w:t>LaCien</w:t>
      </w:r>
      <w:proofErr w:type="spellEnd"/>
      <w:r w:rsidRPr="00033B11">
        <w:rPr>
          <w:rFonts w:cstheme="minorHAnsi"/>
          <w:b/>
          <w:bCs/>
          <w:color w:val="333333"/>
          <w:sz w:val="32"/>
          <w:szCs w:val="32"/>
        </w:rPr>
        <w:t xml:space="preserve"> Founding Partner </w:t>
      </w:r>
      <w:r>
        <w:rPr>
          <w:rFonts w:cstheme="minorHAnsi"/>
          <w:b/>
          <w:bCs/>
          <w:color w:val="333333"/>
          <w:sz w:val="32"/>
          <w:szCs w:val="32"/>
        </w:rPr>
        <w:t>Todd A. Smith</w:t>
      </w:r>
    </w:p>
    <w:p w14:paraId="6FF2C12F" w14:textId="465EC6DC" w:rsidR="00B000D9" w:rsidRPr="00033B11" w:rsidRDefault="00B000D9" w:rsidP="00B000D9">
      <w:pPr>
        <w:jc w:val="center"/>
        <w:textAlignment w:val="baseline"/>
        <w:outlineLvl w:val="1"/>
        <w:rPr>
          <w:rFonts w:cstheme="minorHAnsi"/>
          <w:b/>
          <w:bCs/>
          <w:color w:val="333333"/>
          <w:sz w:val="32"/>
          <w:szCs w:val="32"/>
        </w:rPr>
      </w:pPr>
      <w:r w:rsidRPr="00033B11">
        <w:rPr>
          <w:rFonts w:cstheme="minorHAnsi"/>
          <w:b/>
          <w:bCs/>
          <w:color w:val="333333"/>
          <w:sz w:val="32"/>
          <w:szCs w:val="32"/>
        </w:rPr>
        <w:t>Named</w:t>
      </w:r>
      <w:r>
        <w:rPr>
          <w:rFonts w:cstheme="minorHAnsi"/>
          <w:b/>
          <w:bCs/>
          <w:color w:val="333333"/>
          <w:sz w:val="32"/>
          <w:szCs w:val="32"/>
        </w:rPr>
        <w:t xml:space="preserve"> Lawyer of the Year/Illinois by The Trial Attorneys</w:t>
      </w:r>
    </w:p>
    <w:p w14:paraId="4EEA2CEC" w14:textId="77777777" w:rsidR="00B000D9" w:rsidRPr="005516D2" w:rsidRDefault="00B000D9" w:rsidP="00B000D9">
      <w:pPr>
        <w:rPr>
          <w:rFonts w:cstheme="minorHAnsi"/>
        </w:rPr>
      </w:pPr>
    </w:p>
    <w:p w14:paraId="67FA193C" w14:textId="227B1541" w:rsidR="00B000D9" w:rsidRPr="00E21FA1" w:rsidRDefault="00B000D9" w:rsidP="00E21FA1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E21FA1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CHICAGO, July 1</w:t>
      </w:r>
      <w:r w:rsidR="005C36DD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4</w:t>
      </w:r>
      <w:r w:rsidRPr="00E21FA1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 2023</w:t>
      </w:r>
      <w:r w:rsidRPr="00E21FA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 – Todd A. Smith, founding partner of Smith </w:t>
      </w:r>
      <w:proofErr w:type="spellStart"/>
      <w:r w:rsidRPr="00E21FA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LaCien</w:t>
      </w:r>
      <w:proofErr w:type="spellEnd"/>
      <w:r w:rsidRPr="00E21FA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 LLP, has been named Lawyer of the Year/Illinois by The Trial Attorneys, </w:t>
      </w:r>
      <w:r w:rsidR="00E21FA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t</w:t>
      </w:r>
      <w:r w:rsidRPr="00E21FA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he premier independent guide to leading litigation and trial lawyers across the United States</w:t>
      </w:r>
      <w:r w:rsidR="00E21FA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. Illinois has more than </w:t>
      </w:r>
      <w:r w:rsidR="00E21FA1" w:rsidRPr="00E21FA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has more than 94,000 attorneys.</w:t>
      </w:r>
    </w:p>
    <w:p w14:paraId="08CA3586" w14:textId="2BF1880F" w:rsidR="00B000D9" w:rsidRPr="005516D2" w:rsidRDefault="00B000D9" w:rsidP="00B000D9">
      <w:pPr>
        <w:textAlignment w:val="baseline"/>
        <w:rPr>
          <w:rFonts w:cstheme="minorHAnsi"/>
        </w:rPr>
      </w:pPr>
      <w:r w:rsidRPr="005516D2">
        <w:rPr>
          <w:rFonts w:cstheme="minorHAnsi"/>
          <w:color w:val="000000"/>
        </w:rPr>
        <w:t xml:space="preserve"> </w:t>
      </w:r>
    </w:p>
    <w:p w14:paraId="25644E96" w14:textId="49E03FE8" w:rsidR="00E21FA1" w:rsidRPr="00B000D9" w:rsidRDefault="00B000D9" w:rsidP="00E21FA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</w:rPr>
      </w:pPr>
      <w:r w:rsidRPr="00B000D9">
        <w:rPr>
          <w:rFonts w:asciiTheme="minorHAnsi" w:hAnsiTheme="minorHAnsi" w:cstheme="minorHAnsi"/>
          <w:color w:val="000000" w:themeColor="text1"/>
        </w:rPr>
        <w:t>Since 2003, </w:t>
      </w:r>
      <w:r w:rsidRPr="00B000D9">
        <w:rPr>
          <w:rStyle w:val="Emphasis"/>
          <w:rFonts w:asciiTheme="minorHAnsi" w:hAnsiTheme="minorHAnsi" w:cstheme="minorHAnsi"/>
          <w:color w:val="000000" w:themeColor="text1"/>
        </w:rPr>
        <w:t>The Trial Attorneys</w:t>
      </w:r>
      <w:r w:rsidRPr="00B000D9">
        <w:rPr>
          <w:rFonts w:asciiTheme="minorHAnsi" w:hAnsiTheme="minorHAnsi" w:cstheme="minorHAnsi"/>
          <w:color w:val="000000" w:themeColor="text1"/>
        </w:rPr>
        <w:t> has been assisting potential clients and researchers by identify</w:t>
      </w:r>
      <w:r w:rsidR="0005798D">
        <w:rPr>
          <w:rFonts w:asciiTheme="minorHAnsi" w:hAnsiTheme="minorHAnsi" w:cstheme="minorHAnsi"/>
          <w:color w:val="000000" w:themeColor="text1"/>
        </w:rPr>
        <w:t>ing</w:t>
      </w:r>
      <w:r w:rsidRPr="00B000D9">
        <w:rPr>
          <w:rFonts w:asciiTheme="minorHAnsi" w:hAnsiTheme="minorHAnsi" w:cstheme="minorHAnsi"/>
          <w:color w:val="000000" w:themeColor="text1"/>
        </w:rPr>
        <w:t xml:space="preserve"> the top litigation and trial lawyers across the country, helping make the selection of outside legal counsel more straightforward.</w:t>
      </w:r>
      <w:r w:rsidR="00E21FA1">
        <w:rPr>
          <w:rFonts w:asciiTheme="minorHAnsi" w:hAnsiTheme="minorHAnsi" w:cstheme="minorHAnsi"/>
          <w:color w:val="000000" w:themeColor="text1"/>
        </w:rPr>
        <w:t xml:space="preserve"> </w:t>
      </w:r>
      <w:r w:rsidR="00E21FA1" w:rsidRPr="00B000D9">
        <w:rPr>
          <w:rFonts w:asciiTheme="minorHAnsi" w:hAnsiTheme="minorHAnsi" w:cstheme="minorHAnsi"/>
          <w:color w:val="000000" w:themeColor="text1"/>
        </w:rPr>
        <w:t xml:space="preserve">To assist potential clients, </w:t>
      </w:r>
      <w:r w:rsidR="00E21FA1">
        <w:rPr>
          <w:rFonts w:asciiTheme="minorHAnsi" w:hAnsiTheme="minorHAnsi" w:cstheme="minorHAnsi"/>
          <w:color w:val="000000" w:themeColor="text1"/>
        </w:rPr>
        <w:t xml:space="preserve">they </w:t>
      </w:r>
      <w:r w:rsidR="00E21FA1" w:rsidRPr="00B000D9">
        <w:rPr>
          <w:rFonts w:asciiTheme="minorHAnsi" w:hAnsiTheme="minorHAnsi" w:cstheme="minorHAnsi"/>
          <w:color w:val="000000" w:themeColor="text1"/>
        </w:rPr>
        <w:t xml:space="preserve">provide a </w:t>
      </w:r>
      <w:hyperlink r:id="rId5" w:history="1">
        <w:r w:rsidR="00E21FA1" w:rsidRPr="0005798D">
          <w:rPr>
            <w:rStyle w:val="Hyperlink"/>
            <w:rFonts w:asciiTheme="minorHAnsi" w:hAnsiTheme="minorHAnsi" w:cstheme="minorHAnsi"/>
          </w:rPr>
          <w:t>detailed profile</w:t>
        </w:r>
      </w:hyperlink>
      <w:r w:rsidR="00E21FA1" w:rsidRPr="00B000D9">
        <w:rPr>
          <w:rFonts w:asciiTheme="minorHAnsi" w:hAnsiTheme="minorHAnsi" w:cstheme="minorHAnsi"/>
          <w:color w:val="000000" w:themeColor="text1"/>
        </w:rPr>
        <w:t xml:space="preserve"> of each attorney in the guide, highlighting their expertise and experience, recent cases, credentials and full contact information.</w:t>
      </w:r>
    </w:p>
    <w:p w14:paraId="61EB1CA1" w14:textId="1B2772BD" w:rsidR="0005798D" w:rsidRDefault="0005798D" w:rsidP="00E21FA1">
      <w:pPr>
        <w:pStyle w:val="NormalWeb"/>
        <w:shd w:val="clear" w:color="auto" w:fill="FFFFFF"/>
        <w:spacing w:before="0" w:beforeAutospacing="0" w:after="300" w:afterAutospacing="0"/>
      </w:pPr>
      <w:r>
        <w:t xml:space="preserve">A past president of the American Association for Justice (AAJ), Smith serves as chair of the AAJ’s Endowment Fund and is a board member of the organization’s Center for Constitutional Litigation. He is also a past president of the Illinois Trial Lawyers Association and the Illinois State Bar Association. He has served in a leadership capacity for numerous other national, regional and local lawyer organizations. </w:t>
      </w:r>
    </w:p>
    <w:p w14:paraId="4E22B39A" w14:textId="0F86DA50" w:rsidR="0005798D" w:rsidRDefault="0005798D" w:rsidP="00E21FA1">
      <w:pPr>
        <w:pStyle w:val="NormalWeb"/>
        <w:shd w:val="clear" w:color="auto" w:fill="FFFFFF"/>
        <w:spacing w:before="0" w:beforeAutospacing="0" w:after="300" w:afterAutospacing="0"/>
      </w:pPr>
      <w:r>
        <w:t xml:space="preserve">Smith </w:t>
      </w:r>
      <w:proofErr w:type="spellStart"/>
      <w:r>
        <w:t>LaCien</w:t>
      </w:r>
      <w:proofErr w:type="spellEnd"/>
      <w:r>
        <w:t xml:space="preserve"> concentrates in serious personal injury, medical malpractice, wrongful death, trucking litigation, birth injuries, and mass torts. Smith has a lengthy track record of achieving exceptional results for clients, with more than $2.5 billion in verdicts and settlements, and over 100 cases with results of at least $1 million. </w:t>
      </w:r>
    </w:p>
    <w:p w14:paraId="0BC1EFB2" w14:textId="330464F6" w:rsidR="00B000D9" w:rsidRDefault="0005798D" w:rsidP="00E21FA1">
      <w:pPr>
        <w:pStyle w:val="NormalWeb"/>
        <w:shd w:val="clear" w:color="auto" w:fill="FFFFFF"/>
        <w:spacing w:before="0" w:beforeAutospacing="0" w:after="300" w:afterAutospacing="0"/>
      </w:pPr>
      <w:r>
        <w:t xml:space="preserve">Smith </w:t>
      </w:r>
      <w:proofErr w:type="spellStart"/>
      <w:r>
        <w:t>LaCien</w:t>
      </w:r>
      <w:proofErr w:type="spellEnd"/>
      <w:r>
        <w:t xml:space="preserve"> LLP is located at 70 W. Madison, Suite 2250, Chicago, IL 60602; website </w:t>
      </w:r>
      <w:hyperlink r:id="rId6" w:history="1">
        <w:r w:rsidRPr="0005798D">
          <w:rPr>
            <w:rStyle w:val="Hyperlink"/>
          </w:rPr>
          <w:t>www.smithlacien.com</w:t>
        </w:r>
      </w:hyperlink>
      <w:r>
        <w:t>, phone (312) 509-8900, email: info@smithlacien.com. For more information, contact Chris Ruys, chris@chrisruys.com, 312-337-7746 or 312-259-3495.</w:t>
      </w:r>
    </w:p>
    <w:p w14:paraId="0FFA6651" w14:textId="203F9214" w:rsidR="0005798D" w:rsidRPr="00B000D9" w:rsidRDefault="0005798D" w:rsidP="0005798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color w:val="000000" w:themeColor="text1"/>
        </w:rPr>
      </w:pPr>
      <w:r>
        <w:t># # #</w:t>
      </w:r>
    </w:p>
    <w:p w14:paraId="2A1C3E4E" w14:textId="77777777" w:rsidR="00B000D9" w:rsidRPr="00B000D9" w:rsidRDefault="00B000D9">
      <w:pPr>
        <w:rPr>
          <w:rFonts w:cstheme="minorHAnsi"/>
          <w:color w:val="000000" w:themeColor="text1"/>
        </w:rPr>
      </w:pPr>
    </w:p>
    <w:sectPr w:rsidR="00B000D9" w:rsidRPr="00B00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D9"/>
    <w:rsid w:val="0005798D"/>
    <w:rsid w:val="005C36DD"/>
    <w:rsid w:val="006A13AE"/>
    <w:rsid w:val="00B000D9"/>
    <w:rsid w:val="00E21FA1"/>
    <w:rsid w:val="00E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C3042"/>
  <w15:chartTrackingRefBased/>
  <w15:docId w15:val="{1A7EDC7F-4861-0846-9EE2-10FE467D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00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0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000D9"/>
    <w:rPr>
      <w:i/>
      <w:iCs/>
    </w:rPr>
  </w:style>
  <w:style w:type="character" w:styleId="Hyperlink">
    <w:name w:val="Hyperlink"/>
    <w:basedOn w:val="DefaultParagraphFont"/>
    <w:uiPriority w:val="99"/>
    <w:unhideWhenUsed/>
    <w:rsid w:val="00B000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000D9"/>
  </w:style>
  <w:style w:type="character" w:customStyle="1" w:styleId="Heading2Char">
    <w:name w:val="Heading 2 Char"/>
    <w:basedOn w:val="DefaultParagraphFont"/>
    <w:link w:val="Heading2"/>
    <w:uiPriority w:val="9"/>
    <w:rsid w:val="00B000D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57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ithlacien.com/" TargetMode="External"/><Relationship Id="rId5" Type="http://schemas.openxmlformats.org/officeDocument/2006/relationships/hyperlink" Target="https://www.the-trial-attorneys.com/expert-directory/todd-smith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Ruys</dc:creator>
  <cp:keywords/>
  <dc:description/>
  <cp:lastModifiedBy>Chris Ruys</cp:lastModifiedBy>
  <cp:revision>2</cp:revision>
  <dcterms:created xsi:type="dcterms:W3CDTF">2023-07-14T17:46:00Z</dcterms:created>
  <dcterms:modified xsi:type="dcterms:W3CDTF">2023-07-14T17:46:00Z</dcterms:modified>
</cp:coreProperties>
</file>